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锐字工房云字库小标宋GBK" w:hAnsi="锐字工房云字库小标宋GBK" w:eastAsia="锐字工房云字库小标宋GBK" w:cs="锐字工房云字库小标宋GBK"/>
          <w:sz w:val="28"/>
          <w:szCs w:val="36"/>
          <w:lang w:val="en-US" w:eastAsia="zh-CN"/>
        </w:rPr>
        <w:t>2019年大学生义务兵征集政策宣传</w:t>
      </w:r>
    </w:p>
    <w:p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征集对象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男大学生征集对象为各级各类本科、大专院校毕业生及在校生；女大学生征集对象为普通高等学校全日制应届毕业生及在校生。2019年已被普通高等学校录取的新生应征并且符合条件的，可以批准入伍。</w:t>
      </w:r>
    </w:p>
    <w:p>
      <w:pPr>
        <w:numPr>
          <w:ilvl w:val="0"/>
          <w:numId w:val="0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2征集时间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男大学生征集分为两个阶段组织实施：一是高校大专生专项征集阶段。6月下旬前完成报名、体检、政考、预定兵工作。二是全面征集阶段。报名截止时间为8月5日。女大学生征集时间以“全国征兵网”公布信息为准。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3基本条件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年龄：普通高等学校在校男生年龄为18至22周岁，毕业可放宽到24周岁。普通高等学校女生，年龄为18至22周岁。2018年被普通高等学校录取的新生，可放宽到17周岁。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身高体重：男生160cm以上，女生158cm以上。男生不超过标准体重的30%，不低于标准体重的15%；女生不超过标准体重的20%，不低于标准体重的15%；标准体重=（身高cm-110）kg。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视力：右眼裸眼视力不低于4.6，左眼裸眼视力不低于4.5，任何一眼裸眼视力低于4.8，需进行矫正视力检查，矫正视力低于4.8或矫正度数超过600，不合格；屈光不正经准分子激光手术后半年以上，无并发症，任何一眼裸眼视力达到4.8，眼底检查正常，除潜水员、潜艇人员、空降兵外合格。</w:t>
      </w:r>
    </w:p>
    <w:p>
      <w:pPr>
        <w:numPr>
          <w:ilvl w:val="0"/>
          <w:numId w:val="0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4报名应征方法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即日起，男生可登录“全国征兵网”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>（网址为http://www.gfbzb.gov.cn）进行兵役登记和应征报名。往届毕业生、被高校录取的新生原则上在户籍地报名应征，普通高校应届毕业生和在校生即可在入学前户籍所在地应征，也可在高校所在地应征。女大学生登记报名时间以“全国征兵网”公布信息为准。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5大学生入伍的发展前途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（1）可以参加士官选晋、优秀士兵保送入学（提干）和军队院校招生考试，服现役满12年，荣立二等功以上奖励或者战时三等功以上奖励的，退役后由人民政府安排工作。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(2 ) 退役后享受以下就学优惠：服现役期间保留入学资格或学籍，入学或复学后可获得学费资助；完成本科学业3年内参加全国硕士研究生招生考试，初试总分加10分，同等条件下优先录取；在部队荣立二等功以上奖励，符合研究生报名条件的可免试（初试）攻读硕士研究生；荣立三等功以上奖励的高职（专科）在校生，完成学业后可免试入读普通本科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(3) 国家设立“退役大学生士兵”专项硕士研究生招生计划，每年安排不超过5000人的指标，专门招收退役大学生士兵。</w:t>
      </w:r>
    </w:p>
    <w:p>
      <w:pPr>
        <w:numPr>
          <w:numId w:val="0"/>
        </w:numPr>
        <w:tabs>
          <w:tab w:val="center" w:pos="4153"/>
        </w:tabs>
        <w:rPr>
          <w:rFonts w:hint="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 xml:space="preserve"> 6、 大学生 入伍的经济待遇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（1） 赴西藏、新疆艰苦地区服役的义务兵，一次性给予每人2000元的奖励。廊坊开发区管委会给予大学生义务兵每人4000元的奖励。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（2）服义务兵役期间发放津贴，选晋士官后发放工资。义务兵津贴第一年每月为850元，第二年每月 为950元。选晋下士（即一期士官）后为4315元，随着军龄和职衔逐年递增。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（3）附义务兵役期间，其家庭由人民政府发放优待金，标准按我省年平均最低工资标准的150%计发；进藏和到新疆艰苦地区服役的大学生义务兵家庭优待金，按我省年平均最低工资标准的200%计发。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（4）义务兵和服役不满12年的士官退出现役，国家按照每人每年4500元的标准发放退役金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（5）退出现役后由当地人民政府发给一次性经济补助，具体标准为:自主就业退役义务兵一次性经济补助金与部队发放的退役金之和，不低于上年度当地城镇居民人均可支配收入的1.2倍;自主就业退役士官一次性经济补助在2年义务兵发放标准的基础上，从服现役第3年(含)起，每多服役1年按义务兵1年发放标准的20%增发。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（6）高校在校生(含新生)义务兵享受学费补偿、 国家助学贷款代偿及退役学费资助政策，高校毕业生义务兵享受学费补偿和国家助学贷款代偿政策，每学年补偿学费、资助学费或代偿国家助学贷款本息的金额最高不超过8000元。</w:t>
      </w:r>
    </w:p>
    <w:p>
      <w:pPr>
        <w:numPr>
          <w:numId w:val="0"/>
        </w:numPr>
        <w:tabs>
          <w:tab w:val="center" w:pos="4153"/>
        </w:tabs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7、征集政策咨询方式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可登陆“全国征兵网” (http: /www. gfbzb. gov. cn)进行网上咨询，也可电话咨询:  河北东方学院 0316- 2901314，</w:t>
      </w:r>
    </w:p>
    <w:p>
      <w:pPr>
        <w:numPr>
          <w:numId w:val="0"/>
        </w:num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8939739">
    <w:nsid w:val="5CEB885B"/>
    <w:multiLevelType w:val="singleLevel"/>
    <w:tmpl w:val="5CEB885B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589397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2928"/>
    <w:rsid w:val="017311EE"/>
    <w:rsid w:val="1CDD2776"/>
    <w:rsid w:val="1DD24BFC"/>
    <w:rsid w:val="21194658"/>
    <w:rsid w:val="21FE0701"/>
    <w:rsid w:val="22A3415F"/>
    <w:rsid w:val="24AF2F3B"/>
    <w:rsid w:val="2632693A"/>
    <w:rsid w:val="29117C6C"/>
    <w:rsid w:val="292F2A9F"/>
    <w:rsid w:val="29621FF4"/>
    <w:rsid w:val="2E1C1933"/>
    <w:rsid w:val="391C2CC0"/>
    <w:rsid w:val="41674A59"/>
    <w:rsid w:val="46AE0B03"/>
    <w:rsid w:val="58D760D0"/>
    <w:rsid w:val="5D1F2257"/>
    <w:rsid w:val="607025C3"/>
    <w:rsid w:val="621870FC"/>
    <w:rsid w:val="66662F8E"/>
    <w:rsid w:val="696F12BA"/>
    <w:rsid w:val="73761AFD"/>
    <w:rsid w:val="739026A7"/>
    <w:rsid w:val="745A55F3"/>
    <w:rsid w:val="7A2134D3"/>
    <w:rsid w:val="7BD40338"/>
    <w:rsid w:val="7C463A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2019-05-28T01:19:38Z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